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980" w:rsidRDefault="003E34D1" w:rsidP="002A12AB">
      <w:pPr>
        <w:pStyle w:val="a3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32.25pt;margin-top:-35.1pt;width:152.4pt;height:24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" filled="f" stroked="f">
            <v:textbox>
              <w:txbxContent>
                <w:p w:rsidR="00A42C18" w:rsidRPr="00A42C18" w:rsidRDefault="00A42C18">
                  <w:pPr>
                    <w:rPr>
                      <w:rFonts w:ascii="Times New Roman" w:hAnsi="Times New Roman" w:cs="Times New Roman"/>
                    </w:rPr>
                  </w:pPr>
                  <w:r w:rsidRPr="00A42C18">
                    <w:rPr>
                      <w:rFonts w:ascii="Times New Roman" w:hAnsi="Times New Roman" w:cs="Times New Roman"/>
                    </w:rPr>
                    <w:t>Приложение №1</w:t>
                  </w:r>
                </w:p>
              </w:txbxContent>
            </v:textbox>
            <w10:wrap type="square" anchorx="margin" anchory="margin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27" type="#_x0000_t202" style="position:absolute;left:0;text-align:left;margin-left:417.75pt;margin-top:-35.7pt;width:63pt;height:2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" filled="f" stroked="f">
            <v:textbox>
              <w:txbxContent>
                <w:p w:rsidR="00020E0D" w:rsidRPr="00020E0D" w:rsidRDefault="00020E0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020E0D" w:rsidRPr="006B4980">
        <w:rPr>
          <w:b/>
          <w:color w:val="000000"/>
          <w:sz w:val="28"/>
          <w:szCs w:val="28"/>
        </w:rPr>
        <w:t>Справка</w:t>
      </w:r>
      <w:r w:rsidR="006B4980" w:rsidRPr="006B4980">
        <w:rPr>
          <w:b/>
          <w:color w:val="000000"/>
          <w:sz w:val="28"/>
          <w:szCs w:val="28"/>
        </w:rPr>
        <w:t xml:space="preserve"> </w:t>
      </w:r>
      <w:r w:rsidR="006B4980" w:rsidRPr="006B4980">
        <w:rPr>
          <w:b/>
          <w:bCs/>
          <w:sz w:val="28"/>
          <w:szCs w:val="28"/>
        </w:rPr>
        <w:t>об о</w:t>
      </w:r>
      <w:r w:rsidR="006B4980">
        <w:rPr>
          <w:b/>
          <w:color w:val="333333"/>
          <w:sz w:val="28"/>
          <w:szCs w:val="28"/>
          <w:shd w:val="clear" w:color="auto" w:fill="FFFFFF"/>
        </w:rPr>
        <w:t>ценке профессиональных рисков</w:t>
      </w:r>
    </w:p>
    <w:p w:rsidR="006B4980" w:rsidRDefault="006B4980" w:rsidP="002A12AB">
      <w:pPr>
        <w:pStyle w:val="a3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6B4980">
        <w:rPr>
          <w:b/>
          <w:color w:val="333333"/>
          <w:sz w:val="28"/>
          <w:szCs w:val="28"/>
          <w:shd w:val="clear" w:color="auto" w:fill="FFFFFF"/>
        </w:rPr>
        <w:t xml:space="preserve">в образовательных </w:t>
      </w:r>
      <w:r>
        <w:rPr>
          <w:b/>
          <w:color w:val="333333"/>
          <w:sz w:val="28"/>
          <w:szCs w:val="28"/>
          <w:shd w:val="clear" w:color="auto" w:fill="FFFFFF"/>
        </w:rPr>
        <w:t>организациях Московской области</w:t>
      </w:r>
    </w:p>
    <w:p w:rsidR="006B4980" w:rsidRDefault="006B4980" w:rsidP="002A12AB">
      <w:pPr>
        <w:pStyle w:val="a3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6B4980">
        <w:rPr>
          <w:b/>
          <w:color w:val="333333"/>
          <w:sz w:val="28"/>
          <w:szCs w:val="28"/>
          <w:shd w:val="clear" w:color="auto" w:fill="FFFFFF"/>
        </w:rPr>
        <w:t>на примере Люберецкой</w:t>
      </w:r>
      <w:r>
        <w:rPr>
          <w:b/>
          <w:color w:val="333333"/>
          <w:sz w:val="28"/>
          <w:szCs w:val="28"/>
          <w:shd w:val="clear" w:color="auto" w:fill="FFFFFF"/>
        </w:rPr>
        <w:t xml:space="preserve"> районной организации Профсоюза</w:t>
      </w:r>
    </w:p>
    <w:p w:rsidR="00020E0D" w:rsidRPr="006B4980" w:rsidRDefault="006B4980" w:rsidP="002A12AB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6B4980">
        <w:rPr>
          <w:b/>
          <w:color w:val="333333"/>
          <w:sz w:val="28"/>
          <w:szCs w:val="28"/>
          <w:shd w:val="clear" w:color="auto" w:fill="FFFFFF"/>
        </w:rPr>
        <w:t>и Каширской территориальной организации Профсоюза</w:t>
      </w:r>
      <w:r w:rsidR="00020E0D" w:rsidRPr="006B4980">
        <w:rPr>
          <w:b/>
          <w:color w:val="000000"/>
          <w:sz w:val="28"/>
          <w:szCs w:val="28"/>
        </w:rPr>
        <w:t>.</w:t>
      </w:r>
    </w:p>
    <w:p w:rsidR="002A12AB" w:rsidRPr="00020E0D" w:rsidRDefault="002A12AB" w:rsidP="002A12AB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32"/>
          <w:szCs w:val="32"/>
        </w:rPr>
      </w:pPr>
    </w:p>
    <w:p w:rsidR="0000148A" w:rsidRPr="0092260F" w:rsidRDefault="0000148A" w:rsidP="002A12AB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проведения оценки рисков актуален и важен на сегодняшний день. Обкомом профсоюза данный вопрос поднимался не раз на постояннодейств</w:t>
      </w:r>
      <w:r w:rsidR="0092260F">
        <w:rPr>
          <w:color w:val="000000"/>
          <w:sz w:val="28"/>
          <w:szCs w:val="28"/>
        </w:rPr>
        <w:t xml:space="preserve">ующих семинарах по охране труда, а ввиду того, что с марта 2022 г. вступаю в силу изменения в главу </w:t>
      </w:r>
      <w:r w:rsidR="0092260F">
        <w:rPr>
          <w:color w:val="000000"/>
          <w:sz w:val="28"/>
          <w:szCs w:val="28"/>
          <w:lang w:val="en-US"/>
        </w:rPr>
        <w:t>X</w:t>
      </w:r>
      <w:r w:rsidR="0092260F" w:rsidRPr="0092260F">
        <w:rPr>
          <w:color w:val="000000"/>
          <w:sz w:val="28"/>
          <w:szCs w:val="28"/>
        </w:rPr>
        <w:t xml:space="preserve"> </w:t>
      </w:r>
      <w:r w:rsidR="0092260F">
        <w:rPr>
          <w:color w:val="000000"/>
          <w:sz w:val="28"/>
          <w:szCs w:val="28"/>
        </w:rPr>
        <w:t>ТК РФ стал ещё более актуальным.</w:t>
      </w:r>
    </w:p>
    <w:p w:rsidR="00F773E9" w:rsidRPr="00F773E9" w:rsidRDefault="00F773E9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18"/>
      <w:r>
        <w:rPr>
          <w:rFonts w:ascii="Times New Roman" w:hAnsi="Times New Roman" w:cs="Times New Roman"/>
          <w:sz w:val="28"/>
          <w:szCs w:val="28"/>
        </w:rPr>
        <w:t>Так в статья</w:t>
      </w:r>
      <w:r w:rsidRPr="00F773E9">
        <w:rPr>
          <w:rFonts w:ascii="Times New Roman" w:hAnsi="Times New Roman" w:cs="Times New Roman"/>
          <w:sz w:val="28"/>
          <w:szCs w:val="28"/>
        </w:rPr>
        <w:t xml:space="preserve"> 218</w:t>
      </w:r>
      <w:r>
        <w:rPr>
          <w:rFonts w:ascii="Times New Roman" w:hAnsi="Times New Roman" w:cs="Times New Roman"/>
          <w:sz w:val="28"/>
          <w:szCs w:val="28"/>
        </w:rPr>
        <w:t xml:space="preserve">, полностью посвящена </w:t>
      </w:r>
      <w:r w:rsidRPr="00F773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профессиональным рискам.</w:t>
      </w:r>
    </w:p>
    <w:p w:rsidR="00F773E9" w:rsidRPr="00F773E9" w:rsidRDefault="00465E84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1801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F773E9" w:rsidRPr="00F773E9">
        <w:rPr>
          <w:rFonts w:ascii="Times New Roman" w:hAnsi="Times New Roman" w:cs="Times New Roman"/>
          <w:sz w:val="28"/>
          <w:szCs w:val="28"/>
        </w:rPr>
        <w:t>При обеспечении функционирования системы управления охраной труда работодателем должны проводиться системные мероприятия по управлению профессиональными рисками на рабочих местах, связанные с выявлением опасностей, оценкой и снижением уровней профессиональных рисков.</w:t>
      </w:r>
    </w:p>
    <w:p w:rsidR="00F773E9" w:rsidRPr="00F773E9" w:rsidRDefault="00F773E9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802"/>
      <w:bookmarkEnd w:id="1"/>
      <w:r w:rsidRPr="00F773E9">
        <w:rPr>
          <w:rFonts w:ascii="Times New Roman" w:hAnsi="Times New Roman" w:cs="Times New Roman"/>
          <w:sz w:val="28"/>
          <w:szCs w:val="28"/>
        </w:rPr>
        <w:t>Профессиональные риски в зависимости от источника их возникновения подразделяются на риски травмирования работника и риски получения им профессионального заболевания.</w:t>
      </w:r>
    </w:p>
    <w:p w:rsidR="00F773E9" w:rsidRPr="00F773E9" w:rsidRDefault="00F773E9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1803"/>
      <w:bookmarkEnd w:id="2"/>
      <w:r w:rsidRPr="00F773E9">
        <w:rPr>
          <w:rFonts w:ascii="Times New Roman" w:hAnsi="Times New Roman" w:cs="Times New Roman"/>
          <w:sz w:val="28"/>
          <w:szCs w:val="28"/>
        </w:rPr>
        <w:t>Рекомендации по выбору методов оценки уровней профессиональных рисков и по снижению уровней таких рисков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обеспечения санитарно-эпидемиологического благополучия населения, с учетом мнения Российской трехсторонней комиссии по регулированию социально-трудовых отношений.</w:t>
      </w:r>
    </w:p>
    <w:p w:rsidR="00F773E9" w:rsidRPr="00F773E9" w:rsidRDefault="00F773E9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804"/>
      <w:bookmarkEnd w:id="3"/>
      <w:r w:rsidRPr="00F773E9">
        <w:rPr>
          <w:rFonts w:ascii="Times New Roman" w:hAnsi="Times New Roman" w:cs="Times New Roman"/>
          <w:sz w:val="28"/>
          <w:szCs w:val="28"/>
        </w:rPr>
        <w:t>Выявление опасностей осуществляется путем обнаружения, распознавания и описания опасностей, включая их источники, условия возникновения и потенциальные последствия при управлении профессиональными рисками.</w:t>
      </w:r>
    </w:p>
    <w:p w:rsidR="00F773E9" w:rsidRPr="00465E84" w:rsidRDefault="00F773E9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1805"/>
      <w:bookmarkEnd w:id="4"/>
      <w:r w:rsidRPr="00F773E9">
        <w:rPr>
          <w:rFonts w:ascii="Times New Roman" w:hAnsi="Times New Roman" w:cs="Times New Roman"/>
          <w:sz w:val="28"/>
          <w:szCs w:val="28"/>
        </w:rPr>
        <w:t xml:space="preserve">Опасности подлежат обнаружению, распознаванию и описанию в ходе проводимого работодателем контроля за состоянием условий и охраны труда и соблюдением требований охраны труда в структурных подразделениях и на рабочих местах, при проведении расследования несчастных случаев на производстве и профессиональных заболеваний, а также при рассмотрении </w:t>
      </w:r>
      <w:r w:rsidRPr="00F773E9">
        <w:rPr>
          <w:rFonts w:ascii="Times New Roman" w:hAnsi="Times New Roman" w:cs="Times New Roman"/>
          <w:sz w:val="28"/>
          <w:szCs w:val="28"/>
        </w:rPr>
        <w:lastRenderedPageBreak/>
        <w:t xml:space="preserve">причин и обстоятельств событий, приведших к возникновению </w:t>
      </w:r>
      <w:r w:rsidRPr="00465E84">
        <w:rPr>
          <w:rFonts w:ascii="Times New Roman" w:hAnsi="Times New Roman" w:cs="Times New Roman"/>
          <w:sz w:val="28"/>
          <w:szCs w:val="28"/>
        </w:rPr>
        <w:t>микроповреждений (микротравм).</w:t>
      </w:r>
    </w:p>
    <w:bookmarkEnd w:id="5"/>
    <w:p w:rsidR="0000148A" w:rsidRPr="00465E84" w:rsidRDefault="00F773E9" w:rsidP="002A12AB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465E84">
        <w:rPr>
          <w:sz w:val="28"/>
          <w:szCs w:val="28"/>
        </w:rPr>
        <w:t>Рекомендации по классификации, обнаружению, распознаванию и описанию опасностей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социально-трудовых отношений.</w:t>
      </w:r>
      <w:r w:rsidR="00465E84" w:rsidRPr="00465E84">
        <w:rPr>
          <w:sz w:val="28"/>
          <w:szCs w:val="28"/>
        </w:rPr>
        <w:t>»</w:t>
      </w:r>
    </w:p>
    <w:p w:rsidR="00D97BDC" w:rsidRDefault="00D97BD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BDC" w:rsidRDefault="00D97BD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подготовки вопроса к заседанию Президиума в территориальные и первичные организации был направлен вопросник следующего содержания:</w:t>
      </w:r>
    </w:p>
    <w:p w:rsidR="00D97BDC" w:rsidRPr="00D97BDC" w:rsidRDefault="00D97BDC" w:rsidP="00A42C18">
      <w:pPr>
        <w:pStyle w:val="aa"/>
        <w:numPr>
          <w:ilvl w:val="0"/>
          <w:numId w:val="9"/>
        </w:numPr>
        <w:spacing w:after="0" w:line="276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7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Проводилась ли оценка рисков на рабочих местах в образовательных организациях?</w:t>
      </w:r>
    </w:p>
    <w:p w:rsidR="00D97BDC" w:rsidRPr="00D97BDC" w:rsidRDefault="00D97BDC" w:rsidP="00A42C18">
      <w:pPr>
        <w:pStyle w:val="aa"/>
        <w:numPr>
          <w:ilvl w:val="0"/>
          <w:numId w:val="9"/>
        </w:numPr>
        <w:spacing w:before="100" w:beforeAutospacing="1" w:after="100" w:afterAutospacing="1" w:line="276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7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Какое количество образовательных организаций провело оценку рисков? Сколько процентов составляет от общего количества образовательных организаций?</w:t>
      </w:r>
    </w:p>
    <w:p w:rsidR="00D97BDC" w:rsidRPr="00D97BDC" w:rsidRDefault="00D97BDC" w:rsidP="00A42C18">
      <w:pPr>
        <w:pStyle w:val="aa"/>
        <w:numPr>
          <w:ilvl w:val="0"/>
          <w:numId w:val="9"/>
        </w:numPr>
        <w:spacing w:before="100" w:beforeAutospacing="1" w:after="100" w:afterAutospacing="1" w:line="276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7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Какие результаты получены в результате оценки рисков и как они коррелируются с итогами СОУТ (специальная оценка условий труда)?</w:t>
      </w:r>
    </w:p>
    <w:p w:rsidR="00D97BDC" w:rsidRPr="00D97BDC" w:rsidRDefault="00D97BDC" w:rsidP="00A42C18">
      <w:pPr>
        <w:pStyle w:val="aa"/>
        <w:numPr>
          <w:ilvl w:val="0"/>
          <w:numId w:val="9"/>
        </w:numPr>
        <w:spacing w:before="100" w:beforeAutospacing="1" w:after="100" w:afterAutospacing="1" w:line="276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7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Имеется ли положение по Системе управления охраной труда и есть ли раздел посвященный оценке рисков?</w:t>
      </w:r>
    </w:p>
    <w:p w:rsidR="00D97BDC" w:rsidRDefault="00D97BDC" w:rsidP="00A42C18">
      <w:pPr>
        <w:pStyle w:val="aa"/>
        <w:numPr>
          <w:ilvl w:val="0"/>
          <w:numId w:val="9"/>
        </w:numPr>
        <w:spacing w:before="100" w:beforeAutospacing="1" w:after="0" w:line="276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7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оценка не проводилась в учреждениях, когда планируется это сделать?</w:t>
      </w:r>
    </w:p>
    <w:p w:rsidR="00A42C18" w:rsidRDefault="00A42C18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7BDC" w:rsidRDefault="00904FB3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запрос ответили 30 организаций из 55. Ответ мы </w:t>
      </w:r>
      <w:r w:rsidRPr="00904FB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не получили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от: Серпуховской, Истринской, Ленинской, Луховицкой, Озёрской, Павлово-Посадской, Серебряно-Прудской, Ступинской, Талдомской, Щёлковской, Бронницкой, Долгопрудненской, Дубненской, Красногорской, Лобненской, Лыткаринской, Мытищинской, Протвинской, Реутовской, Химкинской организаций Профсоюза, а также первичных организаций Профсоюза ГСГУ, ГГТУ, Щёлковский колледж.</w:t>
      </w:r>
    </w:p>
    <w:p w:rsidR="00A42C18" w:rsidRDefault="00A42C18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04FB3" w:rsidRDefault="00904FB3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полученной информации положение по системе управления охраной труда имеется не во всех учреждениях в опрошенных территориях (</w:t>
      </w:r>
      <w:r w:rsidRPr="00904FB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16 из 30</w:t>
      </w:r>
      <w:r w:rsidR="003F2E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Работа по оценке рисков на рабочих местах только начата или проведена частично (</w:t>
      </w:r>
      <w:r w:rsidR="003F2EAE" w:rsidRPr="003F2EA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1% до 20%</w:t>
      </w:r>
      <w:r w:rsidR="003F2E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). Там где оценка рисков проводилась, не везде использовались результаты специальной оценки условий труда. Там же где оценка рисков не проводилась, планируется её провести до  </w:t>
      </w:r>
      <w:r w:rsidR="003F2EAE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</w:t>
      </w:r>
      <w:r w:rsidR="003F2E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полугодия 2022 г.</w:t>
      </w:r>
    </w:p>
    <w:p w:rsidR="003F2EAE" w:rsidRDefault="003F2EAE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Вопрос сложный и в рамках его подготовки были выявлены проблемные точки и вопросы:</w:t>
      </w:r>
    </w:p>
    <w:p w:rsidR="003F2EAE" w:rsidRDefault="003F2EAE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- Кто должен входить в состав комиссии и </w:t>
      </w:r>
      <w:r w:rsidR="002E34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каков должен быть численный состав?</w:t>
      </w:r>
    </w:p>
    <w:p w:rsidR="002E347C" w:rsidRDefault="002E347C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Каков срок действия проведенной оценки рисков?</w:t>
      </w:r>
    </w:p>
    <w:p w:rsidR="002E347C" w:rsidRDefault="002E347C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Что за коды присутствуют в различных методических рекомендациях по оценке рисков?</w:t>
      </w:r>
    </w:p>
    <w:p w:rsidR="002E347C" w:rsidRDefault="002E347C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Нужно ли привлекать стороннюю организацию для проведения оценки рисков?</w:t>
      </w:r>
    </w:p>
    <w:p w:rsidR="002E347C" w:rsidRPr="003F2EAE" w:rsidRDefault="002E347C" w:rsidP="002A12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т.д.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ответов, содержится в</w:t>
      </w:r>
      <w:r w:rsidRPr="0079251D">
        <w:rPr>
          <w:rFonts w:ascii="Times New Roman" w:hAnsi="Times New Roman" w:cs="Times New Roman"/>
          <w:sz w:val="28"/>
          <w:szCs w:val="28"/>
        </w:rPr>
        <w:t xml:space="preserve"> письме, Министерства труда и социальной защиты РФ от 16 февраля 2021 г. № 15-1/ООГ-357, на вопрос: «Обязан ли работодатель проводить оценку профессиональных рисков?» Был дан следующий ответ: Департамент условий и охраны труда рассмотрел по компетенции Ваше обращение, поступившее на официальный сайт Минтруда России, о применении отдельных положений трудового законодательства и сообщает следующее.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>Обязанности работодателя по обеспечению безопасных условий и охраны труда определены положениями статьи 212 Трудового кодекса Российской Федерации, согласно которым работодатель обязан, в том числе, обеспечить создание и функционирование системы управления охраной труда.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 xml:space="preserve">Приказом Минтруда России от 19.08.2016 </w:t>
      </w:r>
      <w:r w:rsidR="001F3730">
        <w:rPr>
          <w:rFonts w:ascii="Times New Roman" w:hAnsi="Times New Roman" w:cs="Times New Roman"/>
          <w:sz w:val="28"/>
          <w:szCs w:val="28"/>
        </w:rPr>
        <w:t>№</w:t>
      </w:r>
      <w:r w:rsidRPr="0079251D">
        <w:rPr>
          <w:rFonts w:ascii="Times New Roman" w:hAnsi="Times New Roman" w:cs="Times New Roman"/>
          <w:sz w:val="28"/>
          <w:szCs w:val="28"/>
        </w:rPr>
        <w:t> 438н утверждено Типовое положение о системе управления охраной труда (далее - Типовое положение), в котором определен порядок управления профессиональными рисками.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>Обращаем внимание, что процедура управления профессиональными рисками является частью положения о системе управления охраной труда, утверждаемой работодателем.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>Положение о системе управления охраной труда разрабатывается работодателем самостоятельно или с привлечением сторонних организаций и специалистов, с последующим его утверждением приказом работодателя с учетом мнения работников и (или) уполномоченных ими представительных органов (при наличии) (пункт 7 Типового положения).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>Методы выявления опасностей и оценки профессиональных рисков установлены и описаны в действующих стандартах безопасности труда, в том числе международных.</w:t>
      </w:r>
    </w:p>
    <w:p w:rsidR="002E347C" w:rsidRPr="0079251D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 xml:space="preserve">Одновременно информируем, что вопрос об установлении порядка оценки уровня профессиональных рисков будет урегулирован в рамках проекта федерального закона "О внесении изменений в Трудовой кодекс Российской Федерации в части совершенствования механизмов </w:t>
      </w:r>
      <w:r w:rsidRPr="0079251D">
        <w:rPr>
          <w:rFonts w:ascii="Times New Roman" w:hAnsi="Times New Roman" w:cs="Times New Roman"/>
          <w:sz w:val="28"/>
          <w:szCs w:val="28"/>
        </w:rPr>
        <w:lastRenderedPageBreak/>
        <w:t>предупреждения производственного травматизма и профессиональной заболеваемости", который внесен в Государственную Думу Федерального Собрания Российской Федерации.</w:t>
      </w:r>
    </w:p>
    <w:p w:rsidR="00D97BDC" w:rsidRDefault="002E347C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1D">
        <w:rPr>
          <w:rFonts w:ascii="Times New Roman" w:hAnsi="Times New Roman" w:cs="Times New Roman"/>
          <w:sz w:val="28"/>
          <w:szCs w:val="28"/>
        </w:rPr>
        <w:t>До принятия указанного законопроекта и подзаконных нормативных правовых актов в развитие его положений, полагаем, что проведение оценки профессиональных рисков должно осуществляться работодателем в соответствии с требованиями Типового положения.</w:t>
      </w:r>
    </w:p>
    <w:p w:rsidR="001F3730" w:rsidRPr="00F8244E" w:rsidRDefault="00C14619" w:rsidP="002A12AB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Комиссия по охране труда, в том числе, рассмотрела и данное письмо, но пришла к выводу, что в нём содержится не полная информация о проведении работы по оценке рисков на рабочих местах. Также на заседании комиссии были рассмотрены Методические рекомендации </w:t>
      </w:r>
      <w:r w:rsidR="001F3730" w:rsidRPr="001F3730">
        <w:rPr>
          <w:color w:val="000000"/>
          <w:sz w:val="27"/>
          <w:szCs w:val="27"/>
        </w:rPr>
        <w:t>по оценке профессиональных рисков в дошкольной образовательной организации и общеобразовательной организации</w:t>
      </w:r>
      <w:r w:rsidR="001F3730">
        <w:rPr>
          <w:color w:val="000000"/>
          <w:sz w:val="27"/>
          <w:szCs w:val="27"/>
        </w:rPr>
        <w:t xml:space="preserve">, которые были приняты на заседании </w:t>
      </w:r>
      <w:r w:rsidR="001F3730" w:rsidRPr="001F3730">
        <w:rPr>
          <w:color w:val="000000"/>
          <w:sz w:val="27"/>
          <w:szCs w:val="27"/>
        </w:rPr>
        <w:t>Исполнительного комитета Профсоюза от 25 декабря 2020 г. № 5-11</w:t>
      </w:r>
      <w:r w:rsidR="001F3730">
        <w:rPr>
          <w:color w:val="000000"/>
          <w:sz w:val="27"/>
          <w:szCs w:val="27"/>
        </w:rPr>
        <w:t>. По итогам рассмотрения, комиссия пришла к выводу, что данные рекомендации будет сложно внедрить в работу на местах и член комиссии Яшнова Лариса Ивановна, предложила рассмотреть опыт работы Воронежской областной организации Профсоюза по данному вопроса. Материалы были проработаны и мы готовы их направить в территории, для использования в работе</w:t>
      </w:r>
      <w:r w:rsidR="00353B78">
        <w:rPr>
          <w:color w:val="000000"/>
          <w:sz w:val="27"/>
          <w:szCs w:val="27"/>
        </w:rPr>
        <w:t xml:space="preserve"> (Приложение №2), кроме этого представляем опыт работы по данному вопросу Каширской территориальной организации Профсоюза – председатель Воробьёв Николай Иванович (Приложение №3) и Люберецкой районной организации Профсоюза - председатель Яшнова Лариса Ивановна (Приложение №4). Кроме подготовленных комиссией по охране труда</w:t>
      </w:r>
      <w:r w:rsidR="009C3BDF">
        <w:rPr>
          <w:color w:val="000000"/>
          <w:sz w:val="27"/>
          <w:szCs w:val="27"/>
        </w:rPr>
        <w:t xml:space="preserve"> методических рекомендаций, было предложено направить примеры оценочных таблиц </w:t>
      </w:r>
      <w:r w:rsidR="00F8244E">
        <w:rPr>
          <w:color w:val="000000"/>
          <w:sz w:val="27"/>
          <w:szCs w:val="27"/>
        </w:rPr>
        <w:t>рисков из различных учреждений, как пример, для использования в работе.</w:t>
      </w:r>
    </w:p>
    <w:p w:rsidR="009C3BDF" w:rsidRPr="001F3730" w:rsidRDefault="009C3BDF" w:rsidP="002A12AB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7"/>
          <w:szCs w:val="27"/>
        </w:rPr>
      </w:pPr>
    </w:p>
    <w:p w:rsidR="00E606F6" w:rsidRPr="00E606F6" w:rsidRDefault="00353B78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Рассматривая данный вопрос</w:t>
      </w:r>
      <w:r w:rsidR="00F8244E">
        <w:rPr>
          <w:rFonts w:ascii="Times New Roman" w:hAnsi="Times New Roman" w:cs="Times New Roman"/>
          <w:sz w:val="28"/>
          <w:szCs w:val="28"/>
        </w:rPr>
        <w:t xml:space="preserve"> нельзя обойти стороной вопрос алгоритма проведения оценки профессиональных рисков.</w:t>
      </w:r>
    </w:p>
    <w:p w:rsidR="00F8244E" w:rsidRDefault="00987455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44E">
        <w:rPr>
          <w:rFonts w:ascii="Times New Roman" w:hAnsi="Times New Roman" w:cs="Times New Roman"/>
          <w:b/>
          <w:sz w:val="28"/>
          <w:szCs w:val="28"/>
        </w:rPr>
        <w:t>Целью оценки</w:t>
      </w:r>
      <w:r w:rsidRPr="00E606F6">
        <w:rPr>
          <w:rFonts w:ascii="Times New Roman" w:hAnsi="Times New Roman" w:cs="Times New Roman"/>
          <w:sz w:val="28"/>
          <w:szCs w:val="28"/>
        </w:rPr>
        <w:t xml:space="preserve"> </w:t>
      </w:r>
      <w:r w:rsidRPr="00F8244E">
        <w:rPr>
          <w:rFonts w:ascii="Times New Roman" w:hAnsi="Times New Roman" w:cs="Times New Roman"/>
          <w:b/>
          <w:sz w:val="28"/>
          <w:szCs w:val="28"/>
        </w:rPr>
        <w:t>и управления</w:t>
      </w:r>
      <w:r w:rsidR="00F8244E">
        <w:rPr>
          <w:rFonts w:ascii="Times New Roman" w:hAnsi="Times New Roman" w:cs="Times New Roman"/>
          <w:sz w:val="28"/>
          <w:szCs w:val="28"/>
        </w:rPr>
        <w:t xml:space="preserve"> профессиональными рисками </w:t>
      </w:r>
      <w:r w:rsidRPr="00E606F6">
        <w:rPr>
          <w:rFonts w:ascii="Times New Roman" w:hAnsi="Times New Roman" w:cs="Times New Roman"/>
          <w:sz w:val="28"/>
          <w:szCs w:val="28"/>
        </w:rPr>
        <w:t>является обеспечение безопасности и сохранение здоровья работника в процессе труд</w:t>
      </w:r>
      <w:r w:rsidR="00F8244E">
        <w:rPr>
          <w:rFonts w:ascii="Times New Roman" w:hAnsi="Times New Roman" w:cs="Times New Roman"/>
          <w:sz w:val="28"/>
          <w:szCs w:val="28"/>
        </w:rPr>
        <w:t>о</w:t>
      </w:r>
      <w:r w:rsidRPr="00E606F6">
        <w:rPr>
          <w:rFonts w:ascii="Times New Roman" w:hAnsi="Times New Roman" w:cs="Times New Roman"/>
          <w:sz w:val="28"/>
          <w:szCs w:val="28"/>
        </w:rPr>
        <w:t>вой деятельности.</w:t>
      </w:r>
      <w:r w:rsidR="00F8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2AB" w:rsidRDefault="002A12AB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7455" w:rsidRPr="002A12AB" w:rsidRDefault="00987455" w:rsidP="002A12AB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12AB">
        <w:rPr>
          <w:rFonts w:ascii="Times New Roman" w:hAnsi="Times New Roman" w:cs="Times New Roman"/>
          <w:b/>
          <w:sz w:val="32"/>
          <w:szCs w:val="32"/>
        </w:rPr>
        <w:t>Место оценки и управления профессиональными рисками в системе управления охраной труда</w:t>
      </w:r>
      <w:r w:rsidR="00F8244E" w:rsidRPr="002A12AB">
        <w:rPr>
          <w:rFonts w:ascii="Times New Roman" w:hAnsi="Times New Roman" w:cs="Times New Roman"/>
          <w:b/>
          <w:sz w:val="32"/>
          <w:szCs w:val="32"/>
        </w:rPr>
        <w:t>.</w:t>
      </w:r>
    </w:p>
    <w:p w:rsidR="00987455" w:rsidRPr="00E606F6" w:rsidRDefault="00987455" w:rsidP="002A12A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44E">
        <w:rPr>
          <w:rFonts w:ascii="Times New Roman" w:hAnsi="Times New Roman" w:cs="Times New Roman"/>
          <w:i/>
          <w:sz w:val="28"/>
          <w:szCs w:val="28"/>
        </w:rPr>
        <w:t>Основной задачей внедрения и функционирования системы управления храной труда</w:t>
      </w:r>
      <w:r w:rsidR="00E606F6" w:rsidRPr="00F8244E">
        <w:rPr>
          <w:rFonts w:ascii="Times New Roman" w:hAnsi="Times New Roman" w:cs="Times New Roman"/>
          <w:i/>
          <w:sz w:val="28"/>
          <w:szCs w:val="28"/>
        </w:rPr>
        <w:t xml:space="preserve"> (СУОТ) </w:t>
      </w:r>
      <w:r w:rsidRPr="00F8244E">
        <w:rPr>
          <w:rFonts w:ascii="Times New Roman" w:hAnsi="Times New Roman" w:cs="Times New Roman"/>
          <w:i/>
          <w:sz w:val="28"/>
          <w:szCs w:val="28"/>
        </w:rPr>
        <w:t xml:space="preserve">является переход от реагирования на несчастные случае и профессиональные заболевания к системе оценки и управления профессиональными рисками в организации, а именно повреждения здоровья </w:t>
      </w:r>
      <w:r w:rsidRPr="00F8244E">
        <w:rPr>
          <w:rFonts w:ascii="Times New Roman" w:hAnsi="Times New Roman" w:cs="Times New Roman"/>
          <w:i/>
          <w:sz w:val="28"/>
          <w:szCs w:val="28"/>
        </w:rPr>
        <w:lastRenderedPageBreak/>
        <w:t>работников.</w:t>
      </w:r>
      <w:r w:rsidRPr="00E606F6">
        <w:rPr>
          <w:rFonts w:ascii="Times New Roman" w:hAnsi="Times New Roman" w:cs="Times New Roman"/>
          <w:sz w:val="28"/>
          <w:szCs w:val="28"/>
        </w:rPr>
        <w:t xml:space="preserve"> Для организации управления профессиональными рисками работодатель должен выполнить ряд действий: (п.33 Приказа Министерства труда и социальной защиты РФ от 19.08.2016 №438н «Об утверждении Типового положения о системе управления охраной труда»):</w:t>
      </w:r>
    </w:p>
    <w:p w:rsidR="00987455" w:rsidRPr="00E606F6" w:rsidRDefault="00987455" w:rsidP="002A12AB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выявить опасности;</w:t>
      </w:r>
    </w:p>
    <w:p w:rsidR="00987455" w:rsidRPr="00E606F6" w:rsidRDefault="00987455" w:rsidP="002A12AB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оценить уровни профессиональных рисков.</w:t>
      </w:r>
    </w:p>
    <w:p w:rsidR="002A12AB" w:rsidRDefault="002A12AB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</w:p>
    <w:p w:rsidR="002A12AB" w:rsidRDefault="002A12AB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</w:p>
    <w:p w:rsidR="00987455" w:rsidRPr="002A12AB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 w:rsidRPr="002A12AB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Оценка риска позволяет ответить на следующие вопросы:</w:t>
      </w:r>
    </w:p>
    <w:p w:rsidR="00987455" w:rsidRPr="00E606F6" w:rsidRDefault="00987455" w:rsidP="002A12AB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события могут произойти и их причина (идентификация опасных событий)?</w:t>
      </w:r>
    </w:p>
    <w:p w:rsidR="00987455" w:rsidRPr="00E606F6" w:rsidRDefault="00987455" w:rsidP="002A12AB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Каковы последствия этих событий?</w:t>
      </w:r>
    </w:p>
    <w:p w:rsidR="00987455" w:rsidRPr="00E606F6" w:rsidRDefault="00987455" w:rsidP="002A12AB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Какова вероятность их возникновения?</w:t>
      </w:r>
    </w:p>
    <w:p w:rsidR="00987455" w:rsidRDefault="00987455" w:rsidP="002A12AB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факторы могут сократить неблагоприятные последствия или уменьшить вероятность возникновения опасных ситуаций?</w:t>
      </w:r>
    </w:p>
    <w:p w:rsidR="00F8244E" w:rsidRPr="00E606F6" w:rsidRDefault="00F8244E" w:rsidP="002A12A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87455" w:rsidRPr="002A12AB" w:rsidRDefault="00987455" w:rsidP="002A12AB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A12AB">
        <w:rPr>
          <w:rFonts w:ascii="Times New Roman" w:hAnsi="Times New Roman" w:cs="Times New Roman"/>
          <w:b/>
          <w:sz w:val="32"/>
          <w:szCs w:val="28"/>
        </w:rPr>
        <w:t>Нормативно-правовая база по оценке и управлению рисками</w:t>
      </w:r>
      <w:r w:rsidR="00F8244E" w:rsidRPr="002A12AB">
        <w:rPr>
          <w:rFonts w:ascii="Times New Roman" w:hAnsi="Times New Roman" w:cs="Times New Roman"/>
          <w:b/>
          <w:sz w:val="32"/>
          <w:szCs w:val="28"/>
        </w:rPr>
        <w:t>.</w:t>
      </w:r>
    </w:p>
    <w:p w:rsidR="00F10384" w:rsidRPr="007A49E9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Трудовом кодексе Российской Федерации (статьи 209 и 212) 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Федеральный закон от 28 декабря 2013 г. № 426-ФЗ </w:t>
      </w:r>
      <w:r>
        <w:rPr>
          <w:rFonts w:ascii="Times New Roman" w:hAnsi="Times New Roman"/>
          <w:sz w:val="28"/>
          <w:szCs w:val="28"/>
        </w:rPr>
        <w:t>«О специальной оценке условий труда"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Приказ Минтруда России от 19 августа 2016 г. № 438н «</w:t>
      </w:r>
      <w:r w:rsidRPr="00D814A7">
        <w:rPr>
          <w:rFonts w:ascii="Times New Roman" w:hAnsi="Times New Roman"/>
          <w:sz w:val="28"/>
          <w:szCs w:val="28"/>
        </w:rPr>
        <w:t>Об утверждении Типового положения о системе управления охраной труда»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Приказ Роструда от 21 марта 2019 г. № 77</w:t>
      </w:r>
      <w:r w:rsidRPr="00D814A7">
        <w:rPr>
          <w:rFonts w:ascii="Times New Roman" w:hAnsi="Times New Roman"/>
          <w:sz w:val="28"/>
          <w:szCs w:val="28"/>
        </w:rPr>
        <w:t xml:space="preserve"> «Об утверждении Методических рекомендаций по проверке создания и обеспечения функционирования системы управления охраной труда»</w:t>
      </w:r>
    </w:p>
    <w:p w:rsidR="00F10384" w:rsidRPr="007A49E9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12.0.230-2007. Межгосударственный стандарт. Система стандартов безопасности труда. Системы управления охраной труда. Общие требования"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12.0.010-2009</w:t>
      </w:r>
      <w:r w:rsidRPr="00D814A7">
        <w:rPr>
          <w:rFonts w:ascii="Times New Roman" w:hAnsi="Times New Roman"/>
          <w:sz w:val="28"/>
          <w:szCs w:val="28"/>
        </w:rPr>
        <w:t xml:space="preserve"> Система стандартов безопасности труда. Системы управления охраной труда. Определение опасностей и оценка рисков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Руководство Р 2.2.1766-03.</w:t>
      </w:r>
      <w:r w:rsidRPr="00D814A7">
        <w:rPr>
          <w:rFonts w:ascii="Times New Roman" w:hAnsi="Times New Roman"/>
          <w:sz w:val="28"/>
          <w:szCs w:val="28"/>
        </w:rPr>
        <w:t xml:space="preserve"> 2.2. Гигиена труда. Руководство по оценке профессионального риска для здоровья работников. Организационно-методические основы, принципы и критерии оценки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ГОСТ Р 51901.21-2012 </w:t>
      </w:r>
      <w:r w:rsidRPr="00D814A7">
        <w:rPr>
          <w:rFonts w:ascii="Times New Roman" w:hAnsi="Times New Roman"/>
          <w:sz w:val="28"/>
          <w:szCs w:val="28"/>
        </w:rPr>
        <w:t>Национальный стандарт Российской Федерации. Менеджмент риска. РЕЕСТР РИСКА. Общие положения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12.0.230.5-2018 Система стандартов безопасности труда (ССБТ). Системы управления охраной труда. Методы оценки риска для обеспечения безопасности выполнения работ</w:t>
      </w:r>
    </w:p>
    <w:p w:rsidR="00F10384" w:rsidRPr="007A49E9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lastRenderedPageBreak/>
        <w:t xml:space="preserve">ГОСТ Р 51901.1-2002 Менеджмент риска. Анализ риска технологических систем </w:t>
      </w:r>
    </w:p>
    <w:p w:rsidR="00F10384" w:rsidRPr="00D814A7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51897-2011. Менеджмент риска. Термины и определения</w:t>
      </w:r>
    </w:p>
    <w:p w:rsidR="00F10384" w:rsidRPr="007A49E9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ИСО 31000-2019 Менеджмент риска. Принципы и руководство</w:t>
      </w:r>
    </w:p>
    <w:p w:rsidR="00F10384" w:rsidRPr="007A49E9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54934-2012. Системы менеджмента безопасности труда и охраны здоровья. Требования</w:t>
      </w:r>
    </w:p>
    <w:p w:rsidR="00F10384" w:rsidRPr="007F33F0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Примерное положение о системе управления охраной труда в дошкольной образовательной организации</w:t>
      </w:r>
      <w:r w:rsidRPr="007F33F0">
        <w:rPr>
          <w:rFonts w:ascii="Times New Roman" w:hAnsi="Times New Roman"/>
          <w:sz w:val="28"/>
          <w:szCs w:val="28"/>
        </w:rPr>
        <w:t>, утвержденное постановлением Исполкома Профсоюза от 6 декабря 2017 г. № 11-12</w:t>
      </w:r>
    </w:p>
    <w:p w:rsidR="00F10384" w:rsidRPr="007A49E9" w:rsidRDefault="00F10384" w:rsidP="002A12AB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Примерное положение о системе управления охраной труда в общеобразовательной организации</w:t>
      </w:r>
      <w:r w:rsidRPr="007F33F0">
        <w:rPr>
          <w:rFonts w:ascii="Times New Roman" w:hAnsi="Times New Roman"/>
          <w:sz w:val="28"/>
          <w:szCs w:val="28"/>
        </w:rPr>
        <w:t>, утвержденное постановлением Исполкома Профсоюза от 6 декабря 2017 г. № 11-12</w:t>
      </w:r>
    </w:p>
    <w:p w:rsidR="00987455" w:rsidRPr="00E606F6" w:rsidRDefault="00F8244E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того, </w:t>
      </w:r>
      <w:r w:rsidR="00987455"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 марта 2019 года Роструд издал Приказ от 21.03.2019 №77, содержащий инструктивный материал для государственных инспекторов по труду по проверке создания и обеспечения функционирования системы управления охраной труда. Инспекторы получили руководящий документ, что конкретно нужно проверять у работодателя, и в какой последовательности нужно контролировать, как оцениваются профессиональные риски.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Прочитав данный приказ работодатели наглядно смогут рассмотреть какие нарушения инспектор ГИТ сможет выявить при проверке.</w:t>
      </w:r>
      <w:r w:rsidR="002A12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987455" w:rsidRPr="00E606F6" w:rsidRDefault="00987455" w:rsidP="002A12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 влечет</w:t>
      </w:r>
      <w:r w:rsidR="002A12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собой</w:t>
      </w: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предупреждение или наложение административного штрафа</w:t>
      </w:r>
      <w:r w:rsidR="002A12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2A12AB" w:rsidRPr="00E606F6">
        <w:rPr>
          <w:rFonts w:ascii="Times New Roman" w:hAnsi="Times New Roman" w:cs="Times New Roman"/>
          <w:sz w:val="28"/>
          <w:szCs w:val="28"/>
        </w:rPr>
        <w:t>КоАП РФ статья 5.27.1</w:t>
      </w:r>
      <w:r w:rsidR="002A12AB">
        <w:rPr>
          <w:rFonts w:ascii="Times New Roman" w:hAnsi="Times New Roman" w:cs="Times New Roman"/>
          <w:sz w:val="28"/>
          <w:szCs w:val="28"/>
        </w:rPr>
        <w:t>)</w:t>
      </w: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</w:p>
    <w:p w:rsidR="00987455" w:rsidRPr="00E606F6" w:rsidRDefault="00987455" w:rsidP="002A12AB">
      <w:pPr>
        <w:numPr>
          <w:ilvl w:val="0"/>
          <w:numId w:val="3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должностных лиц в размере от 2 000 до 5 000;</w:t>
      </w:r>
    </w:p>
    <w:p w:rsidR="00987455" w:rsidRPr="00E606F6" w:rsidRDefault="00987455" w:rsidP="002A12AB">
      <w:pPr>
        <w:numPr>
          <w:ilvl w:val="0"/>
          <w:numId w:val="3"/>
        </w:numPr>
        <w:shd w:val="clear" w:color="auto" w:fill="FFFFFF"/>
        <w:spacing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юридических лиц</w:t>
      </w:r>
      <w:r w:rsidR="002A12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50 000 до 80 000 рублей.</w:t>
      </w:r>
    </w:p>
    <w:p w:rsidR="002A12AB" w:rsidRDefault="002A12AB" w:rsidP="002A12AB">
      <w:pPr>
        <w:shd w:val="clear" w:color="auto" w:fill="FFFFFF"/>
        <w:spacing w:after="0" w:line="276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87455" w:rsidRPr="002A12AB" w:rsidRDefault="00987455" w:rsidP="002A12A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</w:pPr>
      <w:r w:rsidRPr="002A12AB"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  <w:t>К мероприятиям по управлению профессиональными рисками относятся:</w:t>
      </w:r>
    </w:p>
    <w:p w:rsidR="00987455" w:rsidRPr="00E606F6" w:rsidRDefault="00987455" w:rsidP="002A12AB">
      <w:pPr>
        <w:numPr>
          <w:ilvl w:val="0"/>
          <w:numId w:val="4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разработка порядка оценки рисков как одного из разделов Положения о СОУТ;</w:t>
      </w:r>
    </w:p>
    <w:p w:rsidR="00987455" w:rsidRPr="00E606F6" w:rsidRDefault="00987455" w:rsidP="002A12AB">
      <w:pPr>
        <w:numPr>
          <w:ilvl w:val="0"/>
          <w:numId w:val="4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выявление опасностей;</w:t>
      </w:r>
    </w:p>
    <w:p w:rsidR="00987455" w:rsidRPr="00E606F6" w:rsidRDefault="00987455" w:rsidP="002A12AB">
      <w:pPr>
        <w:numPr>
          <w:ilvl w:val="0"/>
          <w:numId w:val="4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оценка уровней профессиональных рисков;</w:t>
      </w:r>
    </w:p>
    <w:p w:rsidR="00987455" w:rsidRPr="00E606F6" w:rsidRDefault="00987455" w:rsidP="002A12AB">
      <w:pPr>
        <w:numPr>
          <w:ilvl w:val="0"/>
          <w:numId w:val="4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снижение уровней профессиональных рисков.</w:t>
      </w:r>
    </w:p>
    <w:p w:rsidR="00987455" w:rsidRPr="00E606F6" w:rsidRDefault="00987455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6F6">
        <w:rPr>
          <w:rFonts w:ascii="Times New Roman" w:hAnsi="Times New Roman" w:cs="Times New Roman"/>
          <w:sz w:val="28"/>
          <w:szCs w:val="28"/>
        </w:rPr>
        <w:t>Алгоритм процедуры оценки рисков</w:t>
      </w:r>
    </w:p>
    <w:p w:rsidR="002A12AB" w:rsidRDefault="002A12AB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87455" w:rsidRPr="0040084A" w:rsidRDefault="00987455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084A">
        <w:rPr>
          <w:rFonts w:ascii="Times New Roman" w:hAnsi="Times New Roman" w:cs="Times New Roman"/>
          <w:b/>
          <w:i/>
          <w:sz w:val="28"/>
          <w:szCs w:val="28"/>
        </w:rPr>
        <w:lastRenderedPageBreak/>
        <w:t>Шаг I. Составляем Порядок оценки рисков. Устанавливаем периодичность и основания для переоценки рисков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1 этапе необходимо разработать внутреннею документацию в соответствии с действующим законодательством, а именно: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Оформить в виде раздела Положения о СУОТ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политику в области управления профессиональными рисками, цели и программы по их достижению;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положение в области управления профессиональными рисками, цели и программы по их достижению;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приказ о назначении должностного лица, ответственного за систему управления профессиональными рисками.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приказ о назначении должностного лица, ответственного за проведение идентификации опасностей и оценки рисков на имеющихся у работодателя рабочих местах</w:t>
      </w:r>
    </w:p>
    <w:p w:rsidR="00987455" w:rsidRPr="00E606F6" w:rsidRDefault="00987455" w:rsidP="00A42C1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76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график проведения оценки рисков по подразделениям организации.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Оценка рисков должна быть оформлена в виде отчета с указанием установленных уровней риска. Одним из важнейших мероприятий в процедуре оценки рисков является составление перечня мер по снижению уровней рисков.</w:t>
      </w:r>
    </w:p>
    <w:p w:rsidR="002A12AB" w:rsidRDefault="002A12AB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87455" w:rsidRPr="0040084A" w:rsidRDefault="00987455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084A">
        <w:rPr>
          <w:rFonts w:ascii="Times New Roman" w:hAnsi="Times New Roman" w:cs="Times New Roman"/>
          <w:b/>
          <w:i/>
          <w:sz w:val="28"/>
          <w:szCs w:val="28"/>
        </w:rPr>
        <w:t>Шаг II. Идентификация опасностей на штатных рабочих местах. Составление перечня (реестра) опасностей организации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(Типовое положение о системе управления охраной труда №438н, п.34).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Идентификацию рисков нужно проводить не только с учетом штатного производственного процесса, но и моделируя возможную аварийную ситуацию или инцидент, связанный с нарушением в работе ресурсоснабжающих организаций, а также экстренную эвакуацию из здания, или несчастный случай. Поэтому идентификацию должны проводить специалисты, которые хорошо знают производство, руководили работами по ликвидации последствий чрезвычайных ситуаций, а не малоопытные сотрудники.</w:t>
      </w:r>
    </w:p>
    <w:p w:rsidR="00987455" w:rsidRPr="00E606F6" w:rsidRDefault="00987455" w:rsidP="002A12AB">
      <w:pPr>
        <w:shd w:val="clear" w:color="auto" w:fill="FFFFFF"/>
        <w:spacing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идентификации рисков обязательным условием является участие сотрудников, чьи рабочие места подлежат идентификации рисков или возникнут вопросы у представительного органа работников или ГИТ.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Перечень опасностей включает: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механические опасности;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электрические опасности;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термические опасности;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микроклимата и климатические опасности;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 из-за недостатка кислорода в воздухе;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химического фактора;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аэрозолей преимущественно фиброгенного действия;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биологического фактора;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тяжести и напряженности трудового процесса; опасности, связанные с воздействием шума;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вибрации; опасности, связанные с воздействием световой среды;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неионизирующих излучений;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животных;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воздействием насекомых; опасности, связанные с воздействием растений;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опасность утонуть; опасность расположения рабочего места;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организационными недостатками; опасности пожара; опасности обрушения; опасности транспорта;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опасность, связанная с дегустацией пищевых продуктов; опасности насилия; опасности взрыва;</w:t>
      </w:r>
    </w:p>
    <w:p w:rsidR="00987455" w:rsidRPr="00E606F6" w:rsidRDefault="00987455" w:rsidP="002A12AB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опасности, связанные с применением средств индивидуальной защиты.</w:t>
      </w:r>
    </w:p>
    <w:p w:rsidR="002A12AB" w:rsidRDefault="002A12AB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87455" w:rsidRPr="0040084A" w:rsidRDefault="00987455" w:rsidP="002A12A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084A">
        <w:rPr>
          <w:rFonts w:ascii="Times New Roman" w:hAnsi="Times New Roman" w:cs="Times New Roman"/>
          <w:b/>
          <w:i/>
          <w:sz w:val="28"/>
          <w:szCs w:val="28"/>
        </w:rPr>
        <w:t>Шаг III. Изучение результатов выявления опасностей и подбор методики оценки рисков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того, как работодатель сформирует перечень (реестр) опасностей и утвердит его, нужно будет провести оценку уровней рисков, связанных с этими выявленными опасностями. Помните, что оценка риска — процесс, объединяющий идентификацию, анализ и сравнительную оценку риска.</w:t>
      </w:r>
    </w:p>
    <w:p w:rsidR="00987455" w:rsidRPr="00E606F6" w:rsidRDefault="00987455" w:rsidP="002A12AB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 может быть оценен для всей организации, ее подразделений, отдельных проектов, деятельности или конкретного опасного события. Поэтому в различных ситуациях могут быть применены различные методы оценки риска.</w:t>
      </w:r>
    </w:p>
    <w:p w:rsidR="00987455" w:rsidRPr="00E606F6" w:rsidRDefault="00987455" w:rsidP="00891FF9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Оценку нужно проводить по утвержденной методике. Работодатель вправе выбрать любые методы идентификации опасностей в зависимости от специфики и структуры своей организации. Можно выбрать наиболее подходящий метод для конкретной организации,</w:t>
      </w:r>
      <w:r w:rsidR="004008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например,</w:t>
      </w: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стандарте ГОСТ Р ИСО/МЭК 31010-2011 «Менеджмент риска. Методы оценки риска».</w:t>
      </w:r>
    </w:p>
    <w:p w:rsidR="002A12AB" w:rsidRDefault="002A12AB" w:rsidP="00891FF9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87455" w:rsidRPr="0040084A" w:rsidRDefault="00987455" w:rsidP="00891FF9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084A">
        <w:rPr>
          <w:rFonts w:ascii="Times New Roman" w:hAnsi="Times New Roman" w:cs="Times New Roman"/>
          <w:b/>
          <w:i/>
          <w:sz w:val="28"/>
          <w:szCs w:val="28"/>
        </w:rPr>
        <w:lastRenderedPageBreak/>
        <w:t>Шаг IV. Составление плана мероприятий по исключению или снижению уровней профессиональных рисков</w:t>
      </w:r>
    </w:p>
    <w:p w:rsidR="00987455" w:rsidRPr="00E606F6" w:rsidRDefault="00987455" w:rsidP="00891FF9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Исследовав результаты оценки рисков в виде проставленных степеней, можно составить план по исключению или снижению уровней рисков.</w:t>
      </w:r>
    </w:p>
    <w:p w:rsidR="00987455" w:rsidRPr="00E606F6" w:rsidRDefault="00987455" w:rsidP="00891FF9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Мероприятия в этом плане необходимо ранжировать:</w:t>
      </w:r>
    </w:p>
    <w:p w:rsidR="00987455" w:rsidRPr="00E606F6" w:rsidRDefault="00987455" w:rsidP="00891FF9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исключению опасной работы (процедуры) из технологического цикла.</w:t>
      </w:r>
    </w:p>
    <w:p w:rsidR="00987455" w:rsidRPr="00E606F6" w:rsidRDefault="00987455" w:rsidP="00891FF9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замене опасной работы на менее опасную.</w:t>
      </w:r>
    </w:p>
    <w:p w:rsidR="00987455" w:rsidRPr="00E606F6" w:rsidRDefault="00987455" w:rsidP="00891FF9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реализации инженерно-технических методов ограничения рисков воздействия на работников.</w:t>
      </w:r>
    </w:p>
    <w:p w:rsidR="00987455" w:rsidRPr="00E606F6" w:rsidRDefault="00987455" w:rsidP="00891FF9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ограничению времени опасного воздействия риска на работников.</w:t>
      </w:r>
    </w:p>
    <w:p w:rsidR="00987455" w:rsidRPr="00E606F6" w:rsidRDefault="00987455" w:rsidP="00891FF9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использованию средств индивидуальной и (или) коллективной защиты.</w:t>
      </w:r>
    </w:p>
    <w:p w:rsidR="00B17CC5" w:rsidRDefault="00987455" w:rsidP="00891FF9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0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утверждается руководителем организации, после чего проводится планомерная работа по его выполнению. Если сроки, указанные в плане, не выдерживаются, необходимо выяснить причины. Если причины уважительные, вносятся корректировки в план. Если же причины неуважительные, руководитель организации принимает административные меры.</w:t>
      </w:r>
    </w:p>
    <w:p w:rsidR="002A12AB" w:rsidRDefault="002A12AB" w:rsidP="00891FF9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1FF9" w:rsidRDefault="00891FF9" w:rsidP="00891FF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F2F2F"/>
          <w:sz w:val="28"/>
        </w:rPr>
      </w:pPr>
    </w:p>
    <w:p w:rsidR="002A12AB" w:rsidRPr="002A12AB" w:rsidRDefault="00891FF9" w:rsidP="00891FF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F2F2F"/>
          <w:sz w:val="28"/>
        </w:rPr>
      </w:pPr>
      <w:r>
        <w:rPr>
          <w:color w:val="2F2F2F"/>
          <w:sz w:val="28"/>
        </w:rPr>
        <w:t>Если подводить итог, то можно сказать, что о</w:t>
      </w:r>
      <w:r w:rsidR="002A12AB" w:rsidRPr="002A12AB">
        <w:rPr>
          <w:color w:val="2F2F2F"/>
          <w:sz w:val="28"/>
        </w:rPr>
        <w:t>ценка профессиональных рисков — система мероприятий, предусматривающих и СОУТ, и оценку рисков травмирования, и оценку защищенности работников СИЗ, и оценку индивидуальных профессиональных рисков работников. Таким образом, принципиальное отличие спецоценки от оценки профессиональных рисков — в масштабах:</w:t>
      </w:r>
    </w:p>
    <w:p w:rsidR="002A12AB" w:rsidRPr="00891FF9" w:rsidRDefault="002A12AB" w:rsidP="00891FF9">
      <w:pPr>
        <w:pStyle w:val="aa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СОУТ нацелена на проверку конкретного рабочего места, оценка профрисков — на всю деятельность работника с точки зрения опасности, которой он себя подвергает.</w:t>
      </w:r>
    </w:p>
    <w:p w:rsidR="002A12AB" w:rsidRPr="00891FF9" w:rsidRDefault="002A12AB" w:rsidP="00891FF9">
      <w:pPr>
        <w:pStyle w:val="aa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СОУТ оценивает место, оценка профессиональных рисков — работника.</w:t>
      </w:r>
    </w:p>
    <w:p w:rsidR="002A12AB" w:rsidRPr="00891FF9" w:rsidRDefault="002A12AB" w:rsidP="00891FF9">
      <w:pPr>
        <w:pStyle w:val="aa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СОУТ предполагает инструментальные замеры конкретных вредных и опасных факторов и составление вывода на основе этих показателей. При оценке профессиональных рисков замеров не производится.</w:t>
      </w:r>
    </w:p>
    <w:p w:rsidR="00891FF9" w:rsidRDefault="00891FF9" w:rsidP="00891FF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Roboto" w:hAnsi="Roboto"/>
          <w:color w:val="2F2F2F"/>
        </w:rPr>
      </w:pPr>
    </w:p>
    <w:p w:rsidR="002A12AB" w:rsidRPr="00891FF9" w:rsidRDefault="002A12AB" w:rsidP="00891FF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F2F2F"/>
          <w:sz w:val="28"/>
        </w:rPr>
      </w:pPr>
      <w:r w:rsidRPr="00891FF9">
        <w:rPr>
          <w:color w:val="2F2F2F"/>
          <w:sz w:val="28"/>
        </w:rPr>
        <w:t>Оценка профессионального риска находится на стыке охраны труда и гигиены (медицины) труда. Ее основные цели:</w:t>
      </w:r>
    </w:p>
    <w:p w:rsidR="002A12AB" w:rsidRPr="00891FF9" w:rsidRDefault="002A12AB" w:rsidP="00891FF9">
      <w:pPr>
        <w:pStyle w:val="aa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lastRenderedPageBreak/>
        <w:t>Определение потенциальной угрозы, имеющейся в самом рабочем процессе;</w:t>
      </w:r>
    </w:p>
    <w:p w:rsidR="002A12AB" w:rsidRPr="00891FF9" w:rsidRDefault="002A12AB" w:rsidP="00891FF9">
      <w:pPr>
        <w:pStyle w:val="aa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Актуализация перечня мероприятий, необходимых для обеспечения безопасности и сохранности здоровья работников;</w:t>
      </w:r>
    </w:p>
    <w:p w:rsidR="002A12AB" w:rsidRPr="00891FF9" w:rsidRDefault="002A12AB" w:rsidP="00891FF9">
      <w:pPr>
        <w:pStyle w:val="aa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Выбор правильного оборудования и материалов для работы;</w:t>
      </w:r>
    </w:p>
    <w:p w:rsidR="002A12AB" w:rsidRPr="00891FF9" w:rsidRDefault="002A12AB" w:rsidP="00891FF9">
      <w:pPr>
        <w:pStyle w:val="aa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Проверка эффективности осуществляемых мероприятий по охране труда;</w:t>
      </w:r>
    </w:p>
    <w:p w:rsidR="002A12AB" w:rsidRPr="00891FF9" w:rsidRDefault="002A12AB" w:rsidP="00891FF9">
      <w:pPr>
        <w:pStyle w:val="aa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91FF9">
        <w:rPr>
          <w:rFonts w:ascii="Times New Roman" w:hAnsi="Times New Roman" w:cs="Times New Roman"/>
          <w:sz w:val="28"/>
        </w:rPr>
        <w:t>Обеспечение превентивных мер по сохранности здоровья и обеспечению безопасности работников.</w:t>
      </w:r>
    </w:p>
    <w:p w:rsidR="00891FF9" w:rsidRDefault="00891FF9" w:rsidP="00891FF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FF9" w:rsidRDefault="00891FF9" w:rsidP="00891FF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FF9" w:rsidRDefault="00891FF9" w:rsidP="00891FF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2AB" w:rsidRPr="00891FF9" w:rsidRDefault="002A12AB" w:rsidP="00891FF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1FF9">
        <w:rPr>
          <w:rFonts w:ascii="Times New Roman" w:hAnsi="Times New Roman" w:cs="Times New Roman"/>
          <w:b/>
          <w:sz w:val="32"/>
          <w:szCs w:val="32"/>
        </w:rPr>
        <w:t>Для чего нужна оценка профессиональных рисков</w:t>
      </w:r>
    </w:p>
    <w:p w:rsidR="002A12AB" w:rsidRDefault="002A12AB" w:rsidP="00891FF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Проверку уровня риска в отношении работников необходимо устраивать каждый раз, когда производятся какие-либо изменения в рабочем процессе: вводится в эксплуатацию новое оборудование, перемещаются рабочие места в другие помещения, изменяется организация труда, используется новое оборудование и материалы.</w:t>
      </w:r>
    </w:p>
    <w:p w:rsidR="00891FF9" w:rsidRPr="00891FF9" w:rsidRDefault="00891FF9" w:rsidP="00891FF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12AB" w:rsidRPr="00891FF9" w:rsidRDefault="002A12AB" w:rsidP="00891FF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Преимущества оценки профессиональных рисков заключены в:</w:t>
      </w:r>
    </w:p>
    <w:p w:rsidR="002A12AB" w:rsidRPr="00891FF9" w:rsidRDefault="002A12AB" w:rsidP="00891FF9">
      <w:pPr>
        <w:pStyle w:val="a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Подготовке организации к сертификации по международной системе менеджмента профессиональной безопасности OHSAS;</w:t>
      </w:r>
    </w:p>
    <w:p w:rsidR="002A12AB" w:rsidRPr="00891FF9" w:rsidRDefault="002A12AB" w:rsidP="00891FF9">
      <w:pPr>
        <w:pStyle w:val="a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Подготовке к проведению СОУТ;</w:t>
      </w:r>
    </w:p>
    <w:p w:rsidR="002A12AB" w:rsidRPr="00891FF9" w:rsidRDefault="002A12AB" w:rsidP="00891FF9">
      <w:pPr>
        <w:pStyle w:val="a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Организации контроля опасных факторов производственной среды;</w:t>
      </w:r>
    </w:p>
    <w:p w:rsidR="002A12AB" w:rsidRDefault="002A12AB" w:rsidP="00891FF9">
      <w:pPr>
        <w:pStyle w:val="a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FF9">
        <w:rPr>
          <w:rFonts w:ascii="Times New Roman" w:hAnsi="Times New Roman" w:cs="Times New Roman"/>
          <w:sz w:val="28"/>
          <w:szCs w:val="28"/>
        </w:rPr>
        <w:t>Предоставлении работнику объективной информации о рисках, которым он себя подвергает.</w:t>
      </w:r>
    </w:p>
    <w:p w:rsidR="003E34D1" w:rsidRDefault="003E34D1" w:rsidP="003E34D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4D1" w:rsidRPr="003E34D1" w:rsidRDefault="003E34D1" w:rsidP="003E34D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4D1" w:rsidRDefault="003E34D1" w:rsidP="003E34D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38"/>
        <w:gridCol w:w="2659"/>
      </w:tblGrid>
      <w:tr w:rsidR="003E34D1" w:rsidTr="003E34D1">
        <w:tc>
          <w:tcPr>
            <w:tcW w:w="5211" w:type="dxa"/>
          </w:tcPr>
          <w:p w:rsidR="003E34D1" w:rsidRDefault="003E34D1" w:rsidP="003E34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технический инспектор труда Московской областной организации Профсоюза</w:t>
            </w:r>
          </w:p>
        </w:tc>
        <w:tc>
          <w:tcPr>
            <w:tcW w:w="1738" w:type="dxa"/>
          </w:tcPr>
          <w:p w:rsidR="003E34D1" w:rsidRDefault="003E34D1" w:rsidP="003E34D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3E34D1" w:rsidRDefault="003E34D1" w:rsidP="003E34D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Антонов</w:t>
            </w:r>
          </w:p>
        </w:tc>
      </w:tr>
    </w:tbl>
    <w:p w:rsidR="003E34D1" w:rsidRPr="003E34D1" w:rsidRDefault="003E34D1" w:rsidP="003E34D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2AB" w:rsidRPr="00891FF9" w:rsidRDefault="002A12AB" w:rsidP="00891FF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2A12AB" w:rsidRPr="00891FF9" w:rsidSect="00E606F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980" w:rsidRDefault="006B4980" w:rsidP="006B4980">
      <w:pPr>
        <w:spacing w:after="0" w:line="240" w:lineRule="auto"/>
      </w:pPr>
      <w:r>
        <w:separator/>
      </w:r>
    </w:p>
  </w:endnote>
  <w:endnote w:type="continuationSeparator" w:id="0">
    <w:p w:rsidR="006B4980" w:rsidRDefault="006B4980" w:rsidP="006B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813782"/>
      <w:docPartObj>
        <w:docPartGallery w:val="Page Numbers (Bottom of Page)"/>
        <w:docPartUnique/>
      </w:docPartObj>
    </w:sdtPr>
    <w:sdtEndPr/>
    <w:sdtContent>
      <w:p w:rsidR="006B4980" w:rsidRDefault="003E34D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B4980" w:rsidRDefault="006B498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980" w:rsidRDefault="006B4980" w:rsidP="006B4980">
      <w:pPr>
        <w:spacing w:after="0" w:line="240" w:lineRule="auto"/>
      </w:pPr>
      <w:r>
        <w:separator/>
      </w:r>
    </w:p>
  </w:footnote>
  <w:footnote w:type="continuationSeparator" w:id="0">
    <w:p w:rsidR="006B4980" w:rsidRDefault="006B4980" w:rsidP="006B4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803"/>
    <w:multiLevelType w:val="multilevel"/>
    <w:tmpl w:val="C97AF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8660B"/>
    <w:multiLevelType w:val="multilevel"/>
    <w:tmpl w:val="10D8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73077"/>
    <w:multiLevelType w:val="multilevel"/>
    <w:tmpl w:val="0F6A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B45094"/>
    <w:multiLevelType w:val="multilevel"/>
    <w:tmpl w:val="0A222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D2D3C"/>
    <w:multiLevelType w:val="multilevel"/>
    <w:tmpl w:val="03ECF26C"/>
    <w:lvl w:ilvl="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F1B34"/>
    <w:multiLevelType w:val="multilevel"/>
    <w:tmpl w:val="A862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CB64CA"/>
    <w:multiLevelType w:val="multilevel"/>
    <w:tmpl w:val="B0F0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A45DCB"/>
    <w:multiLevelType w:val="hybridMultilevel"/>
    <w:tmpl w:val="0AF49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6029E9"/>
    <w:multiLevelType w:val="hybridMultilevel"/>
    <w:tmpl w:val="0BD8A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114BC"/>
    <w:multiLevelType w:val="hybridMultilevel"/>
    <w:tmpl w:val="28D4A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B7FB6"/>
    <w:multiLevelType w:val="hybridMultilevel"/>
    <w:tmpl w:val="BAB40A3E"/>
    <w:lvl w:ilvl="0" w:tplc="3F98FF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EA0211"/>
    <w:multiLevelType w:val="multilevel"/>
    <w:tmpl w:val="221C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145FAF"/>
    <w:multiLevelType w:val="multilevel"/>
    <w:tmpl w:val="324E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4816C2"/>
    <w:multiLevelType w:val="multilevel"/>
    <w:tmpl w:val="6528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7D56A2"/>
    <w:multiLevelType w:val="hybridMultilevel"/>
    <w:tmpl w:val="2D44FA12"/>
    <w:lvl w:ilvl="0" w:tplc="1C66CCF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0"/>
  </w:num>
  <w:num w:numId="5">
    <w:abstractNumId w:val="11"/>
  </w:num>
  <w:num w:numId="6">
    <w:abstractNumId w:val="12"/>
  </w:num>
  <w:num w:numId="7">
    <w:abstractNumId w:val="4"/>
  </w:num>
  <w:num w:numId="8">
    <w:abstractNumId w:val="10"/>
  </w:num>
  <w:num w:numId="9">
    <w:abstractNumId w:val="14"/>
  </w:num>
  <w:num w:numId="10">
    <w:abstractNumId w:val="1"/>
  </w:num>
  <w:num w:numId="11">
    <w:abstractNumId w:val="5"/>
  </w:num>
  <w:num w:numId="12">
    <w:abstractNumId w:val="3"/>
  </w:num>
  <w:num w:numId="13">
    <w:abstractNumId w:val="8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455"/>
    <w:rsid w:val="0000148A"/>
    <w:rsid w:val="00020E0D"/>
    <w:rsid w:val="001F3730"/>
    <w:rsid w:val="002A12AB"/>
    <w:rsid w:val="002E347C"/>
    <w:rsid w:val="00353B78"/>
    <w:rsid w:val="003E34D1"/>
    <w:rsid w:val="003E551B"/>
    <w:rsid w:val="003F2EAE"/>
    <w:rsid w:val="0040084A"/>
    <w:rsid w:val="00465E84"/>
    <w:rsid w:val="004D5302"/>
    <w:rsid w:val="006B4980"/>
    <w:rsid w:val="0079251D"/>
    <w:rsid w:val="008153F9"/>
    <w:rsid w:val="00891FF9"/>
    <w:rsid w:val="008D07F0"/>
    <w:rsid w:val="00904FB3"/>
    <w:rsid w:val="0092260F"/>
    <w:rsid w:val="00987455"/>
    <w:rsid w:val="009C3BDF"/>
    <w:rsid w:val="00A42C18"/>
    <w:rsid w:val="00B17CC5"/>
    <w:rsid w:val="00C14619"/>
    <w:rsid w:val="00CE544C"/>
    <w:rsid w:val="00CF74DA"/>
    <w:rsid w:val="00D163CB"/>
    <w:rsid w:val="00D97BDC"/>
    <w:rsid w:val="00E606F6"/>
    <w:rsid w:val="00F10384"/>
    <w:rsid w:val="00F773E9"/>
    <w:rsid w:val="00F8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1CE89C"/>
  <w15:docId w15:val="{2FA749DA-7787-4E2F-98E2-76F910A0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3F9"/>
  </w:style>
  <w:style w:type="paragraph" w:styleId="1">
    <w:name w:val="heading 1"/>
    <w:basedOn w:val="a"/>
    <w:link w:val="10"/>
    <w:uiPriority w:val="9"/>
    <w:qFormat/>
    <w:rsid w:val="009874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7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874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4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7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74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87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7455"/>
    <w:rPr>
      <w:b/>
      <w:bCs/>
    </w:rPr>
  </w:style>
  <w:style w:type="character" w:styleId="a5">
    <w:name w:val="Hyperlink"/>
    <w:basedOn w:val="a0"/>
    <w:uiPriority w:val="99"/>
    <w:unhideWhenUsed/>
    <w:rsid w:val="00987455"/>
    <w:rPr>
      <w:color w:val="0000FF"/>
      <w:u w:val="single"/>
    </w:rPr>
  </w:style>
  <w:style w:type="character" w:customStyle="1" w:styleId="b2">
    <w:name w:val="b2"/>
    <w:basedOn w:val="a0"/>
    <w:rsid w:val="00987455"/>
  </w:style>
  <w:style w:type="paragraph" w:customStyle="1" w:styleId="11">
    <w:name w:val="Название объекта1"/>
    <w:basedOn w:val="a"/>
    <w:rsid w:val="00987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06F6"/>
    <w:rPr>
      <w:rFonts w:ascii="Segoe UI" w:hAnsi="Segoe UI" w:cs="Segoe UI"/>
      <w:sz w:val="18"/>
      <w:szCs w:val="18"/>
    </w:rPr>
  </w:style>
  <w:style w:type="character" w:customStyle="1" w:styleId="a8">
    <w:name w:val="Цветовое выделение"/>
    <w:uiPriority w:val="99"/>
    <w:rsid w:val="00F773E9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F773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97BDC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B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B4980"/>
  </w:style>
  <w:style w:type="paragraph" w:styleId="ad">
    <w:name w:val="footer"/>
    <w:basedOn w:val="a"/>
    <w:link w:val="ae"/>
    <w:uiPriority w:val="99"/>
    <w:unhideWhenUsed/>
    <w:rsid w:val="006B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B4980"/>
  </w:style>
  <w:style w:type="table" w:styleId="af">
    <w:name w:val="Table Grid"/>
    <w:basedOn w:val="a1"/>
    <w:uiPriority w:val="39"/>
    <w:rsid w:val="003E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1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34548">
          <w:marLeft w:val="-532"/>
          <w:marRight w:val="-5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3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09215">
                          <w:marLeft w:val="0"/>
                          <w:marRight w:val="-5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7415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68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562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6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1986">
                          <w:marLeft w:val="0"/>
                          <w:marRight w:val="-5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488954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7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46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91497">
                          <w:marLeft w:val="0"/>
                          <w:marRight w:val="-5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483656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72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48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29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3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59867">
                          <w:marLeft w:val="0"/>
                          <w:marRight w:val="-5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1240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45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38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16423087">
                              <w:marLeft w:val="-5853"/>
                              <w:marRight w:val="-149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56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15" w:color="FF7A00"/>
                                    <w:left w:val="single" w:sz="12" w:space="30" w:color="FF7A00"/>
                                    <w:bottom w:val="single" w:sz="12" w:space="15" w:color="FF7A00"/>
                                    <w:right w:val="single" w:sz="12" w:space="30" w:color="FF7A00"/>
                                  </w:divBdr>
                                  <w:divsChild>
                                    <w:div w:id="36911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31643046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71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17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84116272">
                              <w:marLeft w:val="-5853"/>
                              <w:marRight w:val="-149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42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single" w:sz="12" w:space="30" w:color="FF7A00"/>
                                    <w:bottom w:val="none" w:sz="0" w:space="15" w:color="auto"/>
                                    <w:right w:val="none" w:sz="0" w:space="30" w:color="auto"/>
                                  </w:divBdr>
                                  <w:divsChild>
                                    <w:div w:id="97899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6771727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03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7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4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956323">
                          <w:marLeft w:val="0"/>
                          <w:marRight w:val="-5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79121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8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6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3947017">
                              <w:marLeft w:val="-5853"/>
                              <w:marRight w:val="-149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83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single" w:sz="12" w:space="30" w:color="FF7A00"/>
                                    <w:bottom w:val="none" w:sz="0" w:space="15" w:color="auto"/>
                                    <w:right w:val="none" w:sz="0" w:space="30" w:color="auto"/>
                                  </w:divBdr>
                                  <w:divsChild>
                                    <w:div w:id="120517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1539835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2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90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3689940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9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4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0201827">
                              <w:marLeft w:val="-5853"/>
                              <w:marRight w:val="-149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77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2021-09-21T12:56:00Z</cp:lastPrinted>
  <dcterms:created xsi:type="dcterms:W3CDTF">2021-09-21T12:28:00Z</dcterms:created>
  <dcterms:modified xsi:type="dcterms:W3CDTF">2021-09-27T09:20:00Z</dcterms:modified>
</cp:coreProperties>
</file>